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8B2" w:rsidRDefault="00FC4072" w:rsidP="00FC4072">
      <w:pPr>
        <w:rPr>
          <w:rFonts w:ascii="-webkit-standard" w:eastAsia="Times New Roman" w:hAnsi="-webkit-standard" w:cs="Times New Roman"/>
          <w:color w:val="000000"/>
          <w:sz w:val="27"/>
          <w:szCs w:val="27"/>
          <w:lang w:eastAsia="it-IT"/>
        </w:rPr>
      </w:pPr>
      <w:r w:rsidRPr="00FC4072">
        <w:rPr>
          <w:rFonts w:ascii="Times New Roman" w:eastAsia="Times New Roman" w:hAnsi="Times New Roman" w:cs="Times New Roman"/>
          <w:b/>
          <w:bCs/>
          <w:color w:val="000000"/>
          <w:lang w:eastAsia="it-IT"/>
        </w:rPr>
        <w:t>COMUNICATO STAMPA</w:t>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b/>
          <w:bCs/>
          <w:color w:val="000000"/>
          <w:lang w:eastAsia="it-IT"/>
        </w:rPr>
        <w:t>Giovedì 28 maggio 2020, ore 17.30</w:t>
      </w:r>
      <w:r w:rsidRPr="00FC4072">
        <w:rPr>
          <w:rFonts w:ascii="Times New Roman" w:eastAsia="Times New Roman" w:hAnsi="Times New Roman" w:cs="Times New Roman"/>
          <w:color w:val="000000"/>
          <w:lang w:eastAsia="it-IT"/>
        </w:rPr>
        <w:br/>
      </w:r>
      <w:r w:rsidRPr="00FC4072">
        <w:rPr>
          <w:rFonts w:ascii="-webkit-standard" w:eastAsia="Times New Roman" w:hAnsi="-webkit-standard" w:cs="Times New Roman"/>
          <w:color w:val="000000"/>
          <w:sz w:val="27"/>
          <w:szCs w:val="27"/>
          <w:lang w:eastAsia="it-IT"/>
        </w:rPr>
        <w:t xml:space="preserve">in diretta sia sulla pagina </w:t>
      </w:r>
      <w:proofErr w:type="spellStart"/>
      <w:r w:rsidRPr="00FC4072">
        <w:rPr>
          <w:rFonts w:ascii="-webkit-standard" w:eastAsia="Times New Roman" w:hAnsi="-webkit-standard" w:cs="Times New Roman"/>
          <w:color w:val="000000"/>
          <w:sz w:val="27"/>
          <w:szCs w:val="27"/>
          <w:lang w:eastAsia="it-IT"/>
        </w:rPr>
        <w:t>facebook</w:t>
      </w:r>
      <w:proofErr w:type="spellEnd"/>
      <w:r w:rsidRPr="00FC4072">
        <w:rPr>
          <w:rFonts w:ascii="-webkit-standard" w:eastAsia="Times New Roman" w:hAnsi="-webkit-standard" w:cs="Times New Roman"/>
          <w:color w:val="000000"/>
          <w:sz w:val="27"/>
          <w:szCs w:val="27"/>
          <w:lang w:eastAsia="it-IT"/>
        </w:rPr>
        <w:t xml:space="preserve"> (</w:t>
      </w:r>
      <w:hyperlink r:id="rId4" w:tgtFrame="_blank" w:history="1">
        <w:r w:rsidRPr="00FC4072">
          <w:rPr>
            <w:rFonts w:ascii="Times New Roman" w:eastAsia="Times New Roman" w:hAnsi="Times New Roman" w:cs="Times New Roman"/>
            <w:color w:val="0000FF"/>
            <w:u w:val="single"/>
            <w:lang w:eastAsia="it-IT"/>
          </w:rPr>
          <w:t>https://www.facebook.com/FondazioneAmendola/</w:t>
        </w:r>
      </w:hyperlink>
      <w:r w:rsidRPr="00FC4072">
        <w:rPr>
          <w:rFonts w:ascii="-webkit-standard" w:eastAsia="Times New Roman" w:hAnsi="-webkit-standard" w:cs="Times New Roman"/>
          <w:color w:val="000000"/>
          <w:sz w:val="27"/>
          <w:szCs w:val="27"/>
          <w:lang w:eastAsia="it-IT"/>
        </w:rPr>
        <w:t>) che sul canale </w:t>
      </w:r>
      <w:proofErr w:type="spellStart"/>
      <w:r w:rsidRPr="00FC4072">
        <w:rPr>
          <w:rFonts w:ascii="Times New Roman" w:eastAsia="Times New Roman" w:hAnsi="Times New Roman" w:cs="Times New Roman"/>
          <w:lang w:eastAsia="it-IT"/>
        </w:rPr>
        <w:fldChar w:fldCharType="begin"/>
      </w:r>
      <w:r w:rsidRPr="00FC4072">
        <w:rPr>
          <w:rFonts w:ascii="Times New Roman" w:eastAsia="Times New Roman" w:hAnsi="Times New Roman" w:cs="Times New Roman"/>
          <w:lang w:eastAsia="it-IT"/>
        </w:rPr>
        <w:instrText xml:space="preserve"> HYPERLINK "https://youtu.be/GPEmvAudLno" \t "_blank" </w:instrText>
      </w:r>
      <w:r w:rsidRPr="00FC4072">
        <w:rPr>
          <w:rFonts w:ascii="Times New Roman" w:eastAsia="Times New Roman" w:hAnsi="Times New Roman" w:cs="Times New Roman"/>
          <w:lang w:eastAsia="it-IT"/>
        </w:rPr>
        <w:fldChar w:fldCharType="separate"/>
      </w:r>
      <w:r w:rsidRPr="00FC4072">
        <w:rPr>
          <w:rFonts w:ascii="Times New Roman" w:eastAsia="Times New Roman" w:hAnsi="Times New Roman" w:cs="Times New Roman"/>
          <w:color w:val="0000FF"/>
          <w:u w:val="single"/>
          <w:lang w:eastAsia="it-IT"/>
        </w:rPr>
        <w:t>YouTube</w:t>
      </w:r>
      <w:proofErr w:type="spellEnd"/>
      <w:r w:rsidRPr="00FC4072">
        <w:rPr>
          <w:rFonts w:ascii="Times New Roman" w:eastAsia="Times New Roman" w:hAnsi="Times New Roman" w:cs="Times New Roman"/>
          <w:lang w:eastAsia="it-IT"/>
        </w:rPr>
        <w:fldChar w:fldCharType="end"/>
      </w:r>
      <w:r w:rsidRPr="00FC4072">
        <w:rPr>
          <w:rFonts w:ascii="-webkit-standard" w:eastAsia="Times New Roman" w:hAnsi="-webkit-standard" w:cs="Times New Roman"/>
          <w:color w:val="000000"/>
          <w:sz w:val="27"/>
          <w:szCs w:val="27"/>
          <w:lang w:eastAsia="it-IT"/>
        </w:rPr>
        <w:t> della Fondazione Giorgio Amendola si terrà</w:t>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i/>
          <w:iCs/>
          <w:color w:val="000000"/>
          <w:lang w:eastAsia="it-IT"/>
        </w:rPr>
        <w:t>La presentazione del volume</w:t>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b/>
          <w:bCs/>
          <w:color w:val="000000"/>
          <w:lang w:eastAsia="it-IT"/>
        </w:rPr>
        <w:t>La Seconda guerra mondiale del Mezzogiorno - Resistenze, stragi e memoria</w:t>
      </w:r>
      <w:r w:rsidRPr="00FC4072">
        <w:rPr>
          <w:rFonts w:ascii="Times New Roman" w:eastAsia="Times New Roman" w:hAnsi="Times New Roman" w:cs="Times New Roman"/>
          <w:b/>
          <w:bCs/>
          <w:color w:val="000000"/>
          <w:lang w:eastAsia="it-IT"/>
        </w:rPr>
        <w:br/>
      </w:r>
      <w:r w:rsidRPr="00FC4072">
        <w:rPr>
          <w:rFonts w:ascii="-webkit-standard" w:eastAsia="Times New Roman" w:hAnsi="-webkit-standard" w:cs="Times New Roman"/>
          <w:color w:val="000000"/>
          <w:sz w:val="27"/>
          <w:szCs w:val="27"/>
          <w:lang w:eastAsia="it-IT"/>
        </w:rPr>
        <w:t>di Giovanni Cerchia, Milano, Luni Editrice, 2019</w:t>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color w:val="000000"/>
          <w:lang w:eastAsia="it-IT"/>
        </w:rPr>
        <w:br/>
      </w:r>
      <w:r w:rsidRPr="00FC4072">
        <w:rPr>
          <w:rFonts w:ascii="Times New Roman" w:eastAsia="Times New Roman" w:hAnsi="Times New Roman" w:cs="Times New Roman"/>
          <w:b/>
          <w:bCs/>
          <w:color w:val="000000"/>
          <w:lang w:eastAsia="it-IT"/>
        </w:rPr>
        <w:t>Giovanni Cerchia</w:t>
      </w:r>
      <w:r w:rsidRPr="00FC4072">
        <w:rPr>
          <w:rFonts w:ascii="-webkit-standard" w:eastAsia="Times New Roman" w:hAnsi="-webkit-standard" w:cs="Times New Roman"/>
          <w:color w:val="000000"/>
          <w:sz w:val="27"/>
          <w:szCs w:val="27"/>
          <w:lang w:eastAsia="it-IT"/>
        </w:rPr>
        <w:t>, autore del saggio, docente di storia all'Università del Molise e Direttore Scientifico della Fondazione Giorgio Amendola ne discuterà con la Professoressa </w:t>
      </w:r>
      <w:r w:rsidRPr="00FC4072">
        <w:rPr>
          <w:rFonts w:ascii="Times New Roman" w:eastAsia="Times New Roman" w:hAnsi="Times New Roman" w:cs="Times New Roman"/>
          <w:b/>
          <w:bCs/>
          <w:color w:val="000000"/>
          <w:lang w:eastAsia="it-IT"/>
        </w:rPr>
        <w:t xml:space="preserve">Gabriella </w:t>
      </w:r>
      <w:proofErr w:type="spellStart"/>
      <w:r w:rsidRPr="00FC4072">
        <w:rPr>
          <w:rFonts w:ascii="Times New Roman" w:eastAsia="Times New Roman" w:hAnsi="Times New Roman" w:cs="Times New Roman"/>
          <w:b/>
          <w:bCs/>
          <w:color w:val="000000"/>
          <w:lang w:eastAsia="it-IT"/>
        </w:rPr>
        <w:t>Gribaudi</w:t>
      </w:r>
      <w:proofErr w:type="spellEnd"/>
      <w:r w:rsidRPr="00FC4072">
        <w:rPr>
          <w:rFonts w:ascii="-webkit-standard" w:eastAsia="Times New Roman" w:hAnsi="-webkit-standard" w:cs="Times New Roman"/>
          <w:color w:val="000000"/>
          <w:sz w:val="27"/>
          <w:szCs w:val="27"/>
          <w:lang w:eastAsia="it-IT"/>
        </w:rPr>
        <w:t>, dell'Università Federico II di Napoli.</w:t>
      </w:r>
      <w:r w:rsidRPr="00FC4072">
        <w:rPr>
          <w:rFonts w:ascii="Times New Roman" w:eastAsia="Times New Roman" w:hAnsi="Times New Roman" w:cs="Times New Roman"/>
          <w:color w:val="000000"/>
          <w:lang w:eastAsia="it-IT"/>
        </w:rPr>
        <w:br/>
      </w:r>
      <w:r w:rsidRPr="00FC4072">
        <w:rPr>
          <w:rFonts w:ascii="-webkit-standard" w:eastAsia="Times New Roman" w:hAnsi="-webkit-standard" w:cs="Times New Roman"/>
          <w:color w:val="000000"/>
          <w:sz w:val="27"/>
          <w:szCs w:val="27"/>
          <w:lang w:eastAsia="it-IT"/>
        </w:rPr>
        <w:t>Introduce </w:t>
      </w:r>
      <w:r w:rsidRPr="00FC4072">
        <w:rPr>
          <w:rFonts w:ascii="Times New Roman" w:eastAsia="Times New Roman" w:hAnsi="Times New Roman" w:cs="Times New Roman"/>
          <w:b/>
          <w:bCs/>
          <w:color w:val="000000"/>
          <w:lang w:eastAsia="it-IT"/>
        </w:rPr>
        <w:t xml:space="preserve">Domenico </w:t>
      </w:r>
      <w:proofErr w:type="spellStart"/>
      <w:r w:rsidRPr="00FC4072">
        <w:rPr>
          <w:rFonts w:ascii="Times New Roman" w:eastAsia="Times New Roman" w:hAnsi="Times New Roman" w:cs="Times New Roman"/>
          <w:b/>
          <w:bCs/>
          <w:color w:val="000000"/>
          <w:lang w:eastAsia="it-IT"/>
        </w:rPr>
        <w:t>Cerabona</w:t>
      </w:r>
      <w:proofErr w:type="spellEnd"/>
      <w:r w:rsidRPr="00FC4072">
        <w:rPr>
          <w:rFonts w:ascii="-webkit-standard" w:eastAsia="Times New Roman" w:hAnsi="-webkit-standard" w:cs="Times New Roman"/>
          <w:color w:val="000000"/>
          <w:sz w:val="27"/>
          <w:szCs w:val="27"/>
          <w:lang w:eastAsia="it-IT"/>
        </w:rPr>
        <w:t> della Fondazione Giorgio Amendola</w:t>
      </w:r>
    </w:p>
    <w:p w:rsidR="005208B2" w:rsidRDefault="005208B2" w:rsidP="00FC4072">
      <w:pPr>
        <w:rPr>
          <w:rFonts w:ascii="-webkit-standard" w:eastAsia="Times New Roman" w:hAnsi="-webkit-standard" w:cs="Times New Roman"/>
          <w:color w:val="000000"/>
          <w:sz w:val="27"/>
          <w:szCs w:val="27"/>
          <w:lang w:eastAsia="it-IT"/>
        </w:rPr>
      </w:pPr>
    </w:p>
    <w:p w:rsidR="00FC4072" w:rsidRPr="00FC4072" w:rsidRDefault="005208B2" w:rsidP="00FC4072">
      <w:pPr>
        <w:rPr>
          <w:rFonts w:ascii="Times New Roman" w:eastAsia="Times New Roman" w:hAnsi="Times New Roman" w:cs="Times New Roman"/>
          <w:lang w:eastAsia="it-IT"/>
        </w:rPr>
      </w:pPr>
      <w:hyperlink r:id="rId5" w:history="1">
        <w:r w:rsidRPr="005208B2">
          <w:rPr>
            <w:rStyle w:val="Collegamentoipertestuale"/>
            <w:rFonts w:ascii="-webkit-standard" w:eastAsia="Times New Roman" w:hAnsi="-webkit-standard" w:cs="Times New Roman"/>
            <w:b/>
            <w:bCs/>
            <w:sz w:val="27"/>
            <w:szCs w:val="27"/>
            <w:lang w:eastAsia="it-IT"/>
          </w:rPr>
          <w:t>L’iniziativa è inserita nel programma</w:t>
        </w:r>
      </w:hyperlink>
      <w:r w:rsidRPr="005208B2">
        <w:rPr>
          <w:rFonts w:ascii="-webkit-standard" w:eastAsia="Times New Roman" w:hAnsi="-webkit-standard" w:cs="Times New Roman"/>
          <w:b/>
          <w:bCs/>
          <w:color w:val="000000"/>
          <w:sz w:val="27"/>
          <w:szCs w:val="27"/>
          <w:lang w:eastAsia="it-IT"/>
        </w:rPr>
        <w:t xml:space="preserve"> della manifestazione “Il Maggio dei Libri”</w:t>
      </w:r>
      <w:r w:rsidR="00FC4072" w:rsidRPr="00FC4072">
        <w:rPr>
          <w:rFonts w:ascii="Times New Roman" w:eastAsia="Times New Roman" w:hAnsi="Times New Roman" w:cs="Times New Roman"/>
          <w:color w:val="000000"/>
          <w:lang w:eastAsia="it-IT"/>
        </w:rPr>
        <w:br/>
      </w:r>
      <w:r w:rsidR="00FC4072" w:rsidRPr="00FC4072">
        <w:rPr>
          <w:rFonts w:ascii="Times New Roman" w:eastAsia="Times New Roman" w:hAnsi="Times New Roman" w:cs="Times New Roman"/>
          <w:color w:val="000000"/>
          <w:lang w:eastAsia="it-IT"/>
        </w:rPr>
        <w:br/>
      </w:r>
      <w:r w:rsidR="00FC4072" w:rsidRPr="00FC4072">
        <w:rPr>
          <w:rFonts w:ascii="-webkit-standard" w:eastAsia="Times New Roman" w:hAnsi="-webkit-standard" w:cs="Times New Roman"/>
          <w:color w:val="000000"/>
          <w:sz w:val="27"/>
          <w:szCs w:val="27"/>
          <w:lang w:eastAsia="it-IT"/>
        </w:rPr>
        <w:t xml:space="preserve">Il Sud non votò per la monarchia perché liberato rapidamente dalle avanzanti Nazioni Unite; sceglieva il re sabaudo per le stesse ragioni, profonde, con le quali ha sempre rifiutato accelerazioni modernizzatrici che sembrava potessero mettere in crisi punti di riferimento rassicuranti e certezze antiche. Anzi, votò per la monarchia assai meno di quello che ci si poteva aspettare, considerando la sua storia di lunga lena, la trama che univa le gerarchie sociali alle scelte politico-istituzionali, un tessuto economico abbandonato a </w:t>
      </w:r>
      <w:proofErr w:type="gramStart"/>
      <w:r w:rsidR="00FC4072" w:rsidRPr="00FC4072">
        <w:rPr>
          <w:rFonts w:ascii="-webkit-standard" w:eastAsia="Times New Roman" w:hAnsi="-webkit-standard" w:cs="Times New Roman"/>
          <w:color w:val="000000"/>
          <w:sz w:val="27"/>
          <w:szCs w:val="27"/>
          <w:lang w:eastAsia="it-IT"/>
        </w:rPr>
        <w:t>se</w:t>
      </w:r>
      <w:proofErr w:type="gramEnd"/>
      <w:r w:rsidR="00FC4072" w:rsidRPr="00FC4072">
        <w:rPr>
          <w:rFonts w:ascii="-webkit-standard" w:eastAsia="Times New Roman" w:hAnsi="-webkit-standard" w:cs="Times New Roman"/>
          <w:color w:val="000000"/>
          <w:sz w:val="27"/>
          <w:szCs w:val="27"/>
          <w:lang w:eastAsia="it-IT"/>
        </w:rPr>
        <w:t xml:space="preserve"> stesso dal fascismo e pesantemente sconvolto sia dalle incursioni dei liberatori sia dalle distruzioni degli ex-alleati in ritirata. Un quadro mortificante che sembrò cercare nella figura del re un ancoraggio, una ricerca di riviviscenza della presunta epoca felice </w:t>
      </w:r>
      <w:proofErr w:type="spellStart"/>
      <w:r w:rsidR="00FC4072" w:rsidRPr="00FC4072">
        <w:rPr>
          <w:rFonts w:ascii="-webkit-standard" w:eastAsia="Times New Roman" w:hAnsi="-webkit-standard" w:cs="Times New Roman"/>
          <w:color w:val="000000"/>
          <w:sz w:val="27"/>
          <w:szCs w:val="27"/>
          <w:lang w:eastAsia="it-IT"/>
        </w:rPr>
        <w:t>pre</w:t>
      </w:r>
      <w:proofErr w:type="spellEnd"/>
      <w:r w:rsidR="00FC4072" w:rsidRPr="00FC4072">
        <w:rPr>
          <w:rFonts w:ascii="-webkit-standard" w:eastAsia="Times New Roman" w:hAnsi="-webkit-standard" w:cs="Times New Roman"/>
          <w:color w:val="000000"/>
          <w:sz w:val="27"/>
          <w:szCs w:val="27"/>
          <w:lang w:eastAsia="it-IT"/>
        </w:rPr>
        <w:t>-bellica, un esorcismo collettivo dei drammi che si era stati costretti a sperimentare.</w:t>
      </w:r>
      <w:r w:rsidR="00FC4072" w:rsidRPr="00FC4072">
        <w:rPr>
          <w:rFonts w:ascii="Times New Roman" w:eastAsia="Times New Roman" w:hAnsi="Times New Roman" w:cs="Times New Roman"/>
          <w:color w:val="000000"/>
          <w:lang w:eastAsia="it-IT"/>
        </w:rPr>
        <w:br/>
      </w:r>
      <w:r w:rsidR="00FC4072" w:rsidRPr="00FC4072">
        <w:rPr>
          <w:rFonts w:ascii="-webkit-standard" w:eastAsia="Times New Roman" w:hAnsi="-webkit-standard" w:cs="Times New Roman"/>
          <w:color w:val="000000"/>
          <w:sz w:val="27"/>
          <w:szCs w:val="27"/>
          <w:lang w:eastAsia="it-IT"/>
        </w:rPr>
        <w:t>Fu addirittura un laboratorio anticipatore di fenomeni che segnavano l’intera storia del Paese: le stragi, le deportazioni, le resistenze, la ricostruzione democratica. Tutto tranne che il regno della passività e dell’attesa. La sua stessa Resistenza fu a dir poco originale, ma non assente: con il prevalere dell’impegno dei soldati e di una caratterizzazione patriottica che comunque rappresenta una delle componenti fondamentali del movimento di liberazione nazionale. E questo senza escludere il contributo, in armi e senz’armi, degli antifascisti, delle donne e degli uomini che si schieravano a difesa dei beni essenziali e della vita dei familiari o di chiunque altro fosse in pericolo di vita. Se la Resistenza fu, in primo luogo, l’esercizio di una scelta di libertà, atto di responsabilità individuale e collettivo che si pone alla base della nuova storia democratica, non ci furono attori nel nord e spettatori nel sud. Vi furono italiane e italiani che, anche ponendosi in campi contrapposti, si schieravano, sceglievano, si riappropriavano di un destino comune.</w:t>
      </w:r>
    </w:p>
    <w:p w:rsidR="00F06BC5" w:rsidRDefault="00FC4072" w:rsidP="005208B2">
      <w:pPr>
        <w:spacing w:before="100" w:beforeAutospacing="1" w:after="100" w:afterAutospacing="1"/>
      </w:pPr>
      <w:r w:rsidRPr="00FC4072">
        <w:rPr>
          <w:rFonts w:ascii="Times New Roman" w:eastAsia="Times New Roman" w:hAnsi="Times New Roman" w:cs="Times New Roman"/>
          <w:color w:val="000000"/>
          <w:lang w:eastAsia="it-IT"/>
        </w:rPr>
        <w:br/>
        <w:t>Per maggiori informazioni: </w:t>
      </w:r>
      <w:hyperlink r:id="rId6" w:tgtFrame="_blank" w:history="1">
        <w:r w:rsidRPr="00FC4072">
          <w:rPr>
            <w:rFonts w:ascii="Times New Roman" w:eastAsia="Times New Roman" w:hAnsi="Times New Roman" w:cs="Times New Roman"/>
            <w:color w:val="0000FF"/>
            <w:u w:val="single"/>
            <w:lang w:eastAsia="it-IT"/>
          </w:rPr>
          <w:t>www.fondazioneamendola.it</w:t>
        </w:r>
      </w:hyperlink>
      <w:r w:rsidRPr="00FC4072">
        <w:rPr>
          <w:rFonts w:ascii="Times New Roman" w:eastAsia="Times New Roman" w:hAnsi="Times New Roman" w:cs="Times New Roman"/>
          <w:color w:val="000000"/>
          <w:lang w:eastAsia="it-IT"/>
        </w:rPr>
        <w:t> - </w:t>
      </w:r>
      <w:hyperlink r:id="rId7" w:tgtFrame="_blank" w:history="1">
        <w:r w:rsidRPr="00FC4072">
          <w:rPr>
            <w:rFonts w:ascii="Times New Roman" w:eastAsia="Times New Roman" w:hAnsi="Times New Roman" w:cs="Times New Roman"/>
            <w:color w:val="0000FF"/>
            <w:u w:val="single"/>
            <w:lang w:eastAsia="it-IT"/>
          </w:rPr>
          <w:t>fond.giorgioamendola@libero.it</w:t>
        </w:r>
      </w:hyperlink>
      <w:r w:rsidRPr="00FC4072">
        <w:rPr>
          <w:rFonts w:ascii="Times New Roman" w:eastAsia="Times New Roman" w:hAnsi="Times New Roman" w:cs="Times New Roman"/>
          <w:color w:val="000000"/>
          <w:lang w:eastAsia="it-IT"/>
        </w:rPr>
        <w:t> - 0112482970 - 3485308603</w:t>
      </w:r>
    </w:p>
    <w:sectPr w:rsidR="00F06BC5" w:rsidSect="008B6EB8">
      <w:pgSz w:w="11906" w:h="16838"/>
      <w:pgMar w:top="1417" w:right="1134" w:bottom="1134" w:left="1134"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283"/>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72"/>
    <w:rsid w:val="003A53C7"/>
    <w:rsid w:val="005208B2"/>
    <w:rsid w:val="008B6EB8"/>
    <w:rsid w:val="00D95D52"/>
    <w:rsid w:val="00F06BC5"/>
    <w:rsid w:val="00FC4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E173A06"/>
  <w15:chartTrackingRefBased/>
  <w15:docId w15:val="{DB8AF4CE-1E39-924C-AD55-502A57F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C4072"/>
    <w:rPr>
      <w:b/>
      <w:bCs/>
    </w:rPr>
  </w:style>
  <w:style w:type="character" w:styleId="Collegamentoipertestuale">
    <w:name w:val="Hyperlink"/>
    <w:basedOn w:val="Carpredefinitoparagrafo"/>
    <w:uiPriority w:val="99"/>
    <w:unhideWhenUsed/>
    <w:rsid w:val="00FC4072"/>
    <w:rPr>
      <w:color w:val="0000FF"/>
      <w:u w:val="single"/>
    </w:rPr>
  </w:style>
  <w:style w:type="character" w:customStyle="1" w:styleId="apple-converted-space">
    <w:name w:val="apple-converted-space"/>
    <w:basedOn w:val="Carpredefinitoparagrafo"/>
    <w:rsid w:val="00FC4072"/>
  </w:style>
  <w:style w:type="character" w:styleId="Enfasicorsivo">
    <w:name w:val="Emphasis"/>
    <w:basedOn w:val="Carpredefinitoparagrafo"/>
    <w:uiPriority w:val="20"/>
    <w:qFormat/>
    <w:rsid w:val="00FC4072"/>
    <w:rPr>
      <w:i/>
      <w:iCs/>
    </w:rPr>
  </w:style>
  <w:style w:type="paragraph" w:styleId="NormaleWeb">
    <w:name w:val="Normal (Web)"/>
    <w:basedOn w:val="Normale"/>
    <w:uiPriority w:val="99"/>
    <w:semiHidden/>
    <w:unhideWhenUsed/>
    <w:rsid w:val="00FC4072"/>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52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nd.giorgioamendola@libe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mendola.it/" TargetMode="External"/><Relationship Id="rId5" Type="http://schemas.openxmlformats.org/officeDocument/2006/relationships/hyperlink" Target="http://www.ilmaggiodeilibri.it/edizione_2020/gestore.php?var0=appuntamenti&amp;uniquecode=202001620" TargetMode="External"/><Relationship Id="rId4" Type="http://schemas.openxmlformats.org/officeDocument/2006/relationships/hyperlink" Target="https://www.facebook.com/FondazioneAmendol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Ronga</dc:creator>
  <cp:keywords/>
  <dc:description/>
  <cp:lastModifiedBy>Irene Ronga</cp:lastModifiedBy>
  <cp:revision>2</cp:revision>
  <dcterms:created xsi:type="dcterms:W3CDTF">2020-05-26T14:41:00Z</dcterms:created>
  <dcterms:modified xsi:type="dcterms:W3CDTF">2020-05-26T15:02:00Z</dcterms:modified>
</cp:coreProperties>
</file>